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44" w:lineRule="auto"/>
        <w:rPr>
          <w:rFonts w:ascii="Avenir Next Condensed Regular" w:cs="Avenir Next Condensed Regular" w:eastAsia="Avenir Next Condensed Regular" w:hAnsi="Avenir Next Condensed Regular"/>
          <w:b w:val="1"/>
          <w:color w:val="5e5e5e"/>
          <w:sz w:val="28"/>
          <w:szCs w:val="28"/>
        </w:rPr>
      </w:pPr>
      <w:r w:rsidDel="00000000" w:rsidR="00000000" w:rsidRPr="00000000">
        <w:rPr>
          <w:rFonts w:ascii="Avenir Next Condensed Regular" w:cs="Avenir Next Condensed Regular" w:eastAsia="Avenir Next Condensed Regular" w:hAnsi="Avenir Next Condensed Regular"/>
          <w:b w:val="1"/>
          <w:color w:val="5e5e5e"/>
          <w:sz w:val="28"/>
          <w:szCs w:val="28"/>
          <w:rtl w:val="0"/>
        </w:rPr>
        <w:t xml:space="preserve">Julia (Yu-Wen)  Hung</w:t>
      </w:r>
    </w:p>
    <w:p w:rsidR="00000000" w:rsidDel="00000000" w:rsidP="00000000" w:rsidRDefault="00000000" w:rsidRPr="00000000" w14:paraId="00000002">
      <w:pPr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44" w:lineRule="auto"/>
        <w:rPr>
          <w:rFonts w:ascii="Avenir Next Condensed Regular" w:cs="Avenir Next Condensed Regular" w:eastAsia="Avenir Next Condensed Regular" w:hAnsi="Avenir Next Condensed Regular"/>
          <w:b w:val="1"/>
          <w:color w:val="5e5e5e"/>
        </w:rPr>
      </w:pPr>
      <w:r w:rsidDel="00000000" w:rsidR="00000000" w:rsidRPr="00000000">
        <w:rPr>
          <w:rFonts w:ascii="Avenir Next Condensed Regular" w:cs="Avenir Next Condensed Regular" w:eastAsia="Avenir Next Condensed Regular" w:hAnsi="Avenir Next Condensed Regular"/>
          <w:b w:val="1"/>
          <w:color w:val="5e5e5e"/>
          <w:rtl w:val="0"/>
        </w:rPr>
        <w:t xml:space="preserve">Née en 1986 à Taipei, vit et travaille </w:t>
      </w:r>
      <w:r w:rsidDel="00000000" w:rsidR="00000000" w:rsidRPr="00000000">
        <w:rPr>
          <w:rFonts w:ascii="Avenir Next Condensed Regular" w:cs="Avenir Next Condensed Regular" w:eastAsia="Avenir Next Condensed Regular" w:hAnsi="Avenir Next Condensed Regular"/>
          <w:b w:val="1"/>
          <w:color w:val="5e5e5e"/>
          <w:rtl w:val="0"/>
        </w:rPr>
        <w:t xml:space="preserve">actuellement</w:t>
      </w:r>
      <w:r w:rsidDel="00000000" w:rsidR="00000000" w:rsidRPr="00000000">
        <w:rPr>
          <w:rFonts w:ascii="Avenir Next Condensed Regular" w:cs="Avenir Next Condensed Regular" w:eastAsia="Avenir Next Condensed Regular" w:hAnsi="Avenir Next Condensed Regular"/>
          <w:b w:val="1"/>
          <w:color w:val="5e5e5e"/>
          <w:rtl w:val="0"/>
        </w:rPr>
        <w:t xml:space="preserve"> à Taipei.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5e5e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FORMATION</w:t>
      </w:r>
    </w:p>
    <w:tbl>
      <w:tblPr>
        <w:tblStyle w:val="Table1"/>
        <w:tblW w:w="975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865"/>
        <w:tblGridChange w:id="0">
          <w:tblGrid>
            <w:gridCol w:w="885"/>
            <w:gridCol w:w="8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Master en Arts Visuels, HES-SO, Pratiques artistiques contemporaines, HEAD, Genève, Suisse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Licence en design: Illustration, Université OCAD, Toronto, Canada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Avenir" w:cs="Avenir" w:eastAsia="Avenir" w:hAnsi="Avenir"/>
          <w:color w:val="5e5e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EXPOSITIONS PERSONNELLES</w:t>
      </w:r>
    </w:p>
    <w:tbl>
      <w:tblPr>
        <w:tblStyle w:val="Table2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8655"/>
        <w:tblGridChange w:id="0">
          <w:tblGrid>
            <w:gridCol w:w="855"/>
            <w:gridCol w:w="8655"/>
          </w:tblGrid>
        </w:tblGridChange>
      </w:tblGrid>
      <w:tr>
        <w:trPr>
          <w:cantSplit w:val="0"/>
          <w:trHeight w:val="372.97851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0" w:line="240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Wonders &amp; Wonderers, </w:t>
            </w:r>
            <w:r w:rsidDel="00000000" w:rsidR="00000000" w:rsidRPr="00000000">
              <w:rPr>
                <w:rFonts w:ascii="Avenir" w:cs="Avenir" w:eastAsia="Avenir" w:hAnsi="Avenir"/>
                <w:color w:val="ff0000"/>
                <w:rtl w:val="0"/>
              </w:rPr>
              <w:t xml:space="preserve">Trends Art Window Project,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 Breeze Xinyi, Taipei, Taiwan </w:t>
            </w:r>
          </w:p>
        </w:tc>
      </w:tr>
      <w:tr>
        <w:trPr>
          <w:cantSplit w:val="0"/>
          <w:trHeight w:val="372.97851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0" w:line="240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An Unusual Knot, 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Hiro Hiro Art Space, Taipei, Taiwan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0" w:line="240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The Miscellaneous of Being and Living,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 Centre d’Art de New Taipei City, Taipei, Taiwan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0" w:line="240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Will Looped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The Art Space by the Studio, Taipei, Taiwan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0" w:line="240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CAPRICE - Eggspectation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KO Art | Cafe | Life, Taipei, Taiwan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0" w:line="240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Cupicle, 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Chococrepe, Toronto, Canada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venir" w:cs="Avenir" w:eastAsia="Avenir" w:hAnsi="Avenir"/>
          <w:color w:val="5e5e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EXPOSITIONS COLLECTIVES</w:t>
      </w:r>
    </w:p>
    <w:p w:rsidR="00000000" w:rsidDel="00000000" w:rsidP="00000000" w:rsidRDefault="00000000" w:rsidRPr="00000000" w14:paraId="00000019">
      <w:pPr>
        <w:rPr>
          <w:rFonts w:ascii="Avenir" w:cs="Avenir" w:eastAsia="Avenir" w:hAnsi="Avenir"/>
          <w:color w:val="5e5e5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8100"/>
        <w:tblGridChange w:id="0">
          <w:tblGrid>
            <w:gridCol w:w="900"/>
            <w:gridCol w:w="8100"/>
          </w:tblGrid>
        </w:tblGridChange>
      </w:tblGrid>
      <w:tr>
        <w:trPr>
          <w:cantSplit w:val="0"/>
          <w:trHeight w:val="637.9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Lines w:val="1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Art Taichung 2022, The Lin Hotel, Taichung, Taiwan.</w:t>
            </w:r>
          </w:p>
        </w:tc>
      </w:tr>
      <w:tr>
        <w:trPr>
          <w:cantSplit w:val="0"/>
          <w:trHeight w:val="512.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1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Artificial Phenomena, American Express Centurion House, Regent Taipei (Hotel), Taipei, Taiwan.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Art Tainan 2022, Silks Place Tainan Hotel, Tainan, Taiwan.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World MasterPiece, Taipei 101, Taipei, Taiwan.</w:t>
            </w:r>
          </w:p>
        </w:tc>
      </w:tr>
      <w:tr>
        <w:trPr>
          <w:cantSplit w:val="0"/>
          <w:trHeight w:val="483.984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Lines w:val="1"/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All Solo!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Dadaocheng Project by Liang Gallery, OrigInn Space, Taipei, Taiwan.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Lines w:val="1"/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Taiwan Annuel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 (Online), AVAT, Taipei, Taiwan.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1"/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Pingtung Art Exhibition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Pingtung Art Museum, Pingtung, Taiwan.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Taiwan Lantern Festival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Pingtung, Taiwan.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Immortagram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Element, Taipei, Taiwan.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L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’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Oranger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 , Art Genève, Palexpo, Genève, Suisse.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L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’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Oranger,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 LIYH(LiveInYourHead Gallery), Genève, Suisse.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1"/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Happy Silly Kids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 , HEAD,  Genève, Suisse.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Lines w:val="1"/>
              <w:widowControl w:val="0"/>
              <w:tabs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Chantier Confort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 , Le Confort Moderne , Poitiers , France.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A Recipe of No Recipe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HEAD,  Genève, Suisse.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White Noise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 , HEAD, Genève, Suisse.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Lines w:val="1"/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Bourgeois Bore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ISTITUTO SVIZZERO DI ROMA, Rome, Italie.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Me Meet Meat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Pop-up, Genève, Suisse.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Lines w:val="1"/>
              <w:widowControl w:val="0"/>
              <w:tabs>
                <w:tab w:val="left" w:leader="none" w:pos="5760"/>
                <w:tab w:val="left" w:leader="none" w:pos="380"/>
                <w:tab w:val="left" w:leader="none" w:pos="760"/>
                <w:tab w:val="left" w:leader="none" w:pos="1140"/>
                <w:tab w:val="left" w:leader="none" w:pos="1520"/>
                <w:tab w:val="left" w:leader="none" w:pos="1900"/>
                <w:tab w:val="left" w:leader="none" w:pos="2280"/>
                <w:tab w:val="left" w:leader="none" w:pos="2660"/>
                <w:tab w:val="left" w:leader="none" w:pos="3040"/>
                <w:tab w:val="left" w:leader="none" w:pos="3420"/>
                <w:tab w:val="left" w:leader="none" w:pos="3800"/>
                <w:tab w:val="left" w:leader="none" w:pos="4180"/>
                <w:tab w:val="left" w:leader="none" w:pos="4560"/>
                <w:tab w:val="left" w:leader="none" w:pos="4940"/>
                <w:tab w:val="left" w:leader="none" w:pos="5320"/>
                <w:tab w:val="left" w:leader="none" w:pos="5700"/>
                <w:tab w:val="left" w:leader="none" w:pos="6080"/>
                <w:tab w:val="left" w:leader="none" w:pos="6460"/>
                <w:tab w:val="left" w:leader="none" w:pos="6840"/>
                <w:tab w:val="left" w:leader="none" w:pos="7220"/>
                <w:tab w:val="left" w:leader="none" w:pos="7600"/>
                <w:tab w:val="left" w:leader="none" w:pos="7772"/>
              </w:tabs>
              <w:spacing w:after="180" w:line="192.00000000000003" w:lineRule="auto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Eggspectation - Sunny Side Up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HEAD,  Genève, Suisse.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2013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color w:val="5e5e5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5e5e5e"/>
                <w:rtl w:val="0"/>
              </w:rPr>
              <w:t xml:space="preserve">Cupcake.Cliché.Fusion</w:t>
            </w:r>
            <w:r w:rsidDel="00000000" w:rsidR="00000000" w:rsidRPr="00000000">
              <w:rPr>
                <w:rFonts w:ascii="Avenir" w:cs="Avenir" w:eastAsia="Avenir" w:hAnsi="Avenir"/>
                <w:color w:val="5e5e5e"/>
                <w:rtl w:val="0"/>
              </w:rPr>
              <w:t xml:space="preserve">, HEAD, Genève, Suisse.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Avenir" w:cs="Avenir" w:eastAsia="Avenir" w:hAnsi="Avenir"/>
          <w:color w:val="5e5e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b w:val="1"/>
          <w:color w:val="5e5e5e"/>
        </w:rPr>
      </w:pPr>
      <w:r w:rsidDel="00000000" w:rsidR="00000000" w:rsidRPr="00000000">
        <w:rPr>
          <w:rFonts w:ascii="Avenir" w:cs="Avenir" w:eastAsia="Avenir" w:hAnsi="Avenir"/>
          <w:b w:val="1"/>
          <w:color w:val="5e5e5e"/>
          <w:rtl w:val="0"/>
        </w:rPr>
        <w:t xml:space="preserve">PRIX</w: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2020  </w:t>
        <w:tab/>
        <w:t xml:space="preserve">Pingtung Fine Art Award, Selection, Pingtung, Taiwan.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2017 </w:t>
        <w:tab/>
        <w:t xml:space="preserve">New Heads - Fondation BNP Paribas Art Awards, Finaliste, Genève, Suisse.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b w:val="1"/>
          <w:color w:val="5e5e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b w:val="1"/>
          <w:color w:val="5e5e5e"/>
        </w:rPr>
      </w:pPr>
      <w:r w:rsidDel="00000000" w:rsidR="00000000" w:rsidRPr="00000000">
        <w:rPr>
          <w:rFonts w:ascii="Avenir" w:cs="Avenir" w:eastAsia="Avenir" w:hAnsi="Avenir"/>
          <w:b w:val="1"/>
          <w:color w:val="5e5e5e"/>
          <w:rtl w:val="0"/>
        </w:rPr>
        <w:t xml:space="preserve">COLLECTION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Artvera’s Gallery, Genève, Suisse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Indigo Hotel Alishan, Chiayi, Taiwan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Ji’an Sushi Restaurant, Taipei, Taiwan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Collections privées en Chine, à Taïwan, en Suisse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color w:val="5e5e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b w:val="1"/>
          <w:color w:val="5e5e5e"/>
        </w:rPr>
      </w:pPr>
      <w:r w:rsidDel="00000000" w:rsidR="00000000" w:rsidRPr="00000000">
        <w:rPr>
          <w:rFonts w:ascii="Avenir" w:cs="Avenir" w:eastAsia="Avenir" w:hAnsi="Avenir"/>
          <w:b w:val="1"/>
          <w:color w:val="5e5e5e"/>
          <w:rtl w:val="0"/>
        </w:rPr>
        <w:t xml:space="preserve">PUBLICATION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i w:val="1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2017</w:t>
        <w:tab/>
      </w:r>
      <w:r w:rsidDel="00000000" w:rsidR="00000000" w:rsidRPr="00000000">
        <w:rPr>
          <w:rFonts w:ascii="Avenir" w:cs="Avenir" w:eastAsia="Avenir" w:hAnsi="Avenir"/>
          <w:i w:val="1"/>
          <w:color w:val="5e5e5e"/>
          <w:rtl w:val="0"/>
        </w:rPr>
        <w:t xml:space="preserve">L’Oranger (catalogue d’exposition)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2016+-</w:t>
        <w:tab/>
      </w:r>
      <w:r w:rsidDel="00000000" w:rsidR="00000000" w:rsidRPr="00000000">
        <w:rPr>
          <w:rFonts w:ascii="Avenir" w:cs="Avenir" w:eastAsia="Avenir" w:hAnsi="Avenir"/>
          <w:i w:val="1"/>
          <w:color w:val="5e5e5e"/>
          <w:rtl w:val="0"/>
        </w:rPr>
        <w:t xml:space="preserve">Vrai de Vrai / Real de Real - In The Mood for Egg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5760"/>
          <w:tab w:val="left" w:leader="none" w:pos="380"/>
          <w:tab w:val="left" w:leader="none" w:pos="760"/>
          <w:tab w:val="left" w:leader="none" w:pos="1140"/>
          <w:tab w:val="left" w:leader="none" w:pos="1520"/>
          <w:tab w:val="left" w:leader="none" w:pos="1900"/>
          <w:tab w:val="left" w:leader="none" w:pos="2280"/>
          <w:tab w:val="left" w:leader="none" w:pos="2660"/>
          <w:tab w:val="left" w:leader="none" w:pos="3040"/>
          <w:tab w:val="left" w:leader="none" w:pos="3420"/>
          <w:tab w:val="left" w:leader="none" w:pos="3800"/>
          <w:tab w:val="left" w:leader="none" w:pos="4180"/>
          <w:tab w:val="left" w:leader="none" w:pos="4560"/>
          <w:tab w:val="left" w:leader="none" w:pos="4940"/>
          <w:tab w:val="left" w:leader="none" w:pos="5320"/>
          <w:tab w:val="left" w:leader="none" w:pos="5700"/>
          <w:tab w:val="left" w:leader="none" w:pos="6080"/>
          <w:tab w:val="left" w:leader="none" w:pos="6460"/>
          <w:tab w:val="left" w:leader="none" w:pos="6840"/>
          <w:tab w:val="left" w:leader="none" w:pos="7220"/>
          <w:tab w:val="left" w:leader="none" w:pos="7600"/>
          <w:tab w:val="left" w:leader="none" w:pos="7772"/>
        </w:tabs>
        <w:spacing w:after="180" w:line="192.00000000000003" w:lineRule="auto"/>
        <w:rPr>
          <w:rFonts w:ascii="Avenir" w:cs="Avenir" w:eastAsia="Avenir" w:hAnsi="Avenir"/>
          <w:i w:val="1"/>
          <w:color w:val="5e5e5e"/>
        </w:rPr>
      </w:pPr>
      <w:r w:rsidDel="00000000" w:rsidR="00000000" w:rsidRPr="00000000">
        <w:rPr>
          <w:rFonts w:ascii="Avenir" w:cs="Avenir" w:eastAsia="Avenir" w:hAnsi="Avenir"/>
          <w:color w:val="5e5e5e"/>
          <w:rtl w:val="0"/>
        </w:rPr>
        <w:t xml:space="preserve">2016 </w:t>
        <w:tab/>
      </w:r>
      <w:r w:rsidDel="00000000" w:rsidR="00000000" w:rsidRPr="00000000">
        <w:rPr>
          <w:rFonts w:ascii="Avenir" w:cs="Avenir" w:eastAsia="Avenir" w:hAnsi="Avenir"/>
          <w:i w:val="1"/>
          <w:color w:val="5e5e5e"/>
          <w:rtl w:val="0"/>
        </w:rPr>
        <w:t xml:space="preserve">A Recipe of No Recipe</w:t>
      </w:r>
    </w:p>
    <w:p w:rsidR="00000000" w:rsidDel="00000000" w:rsidP="00000000" w:rsidRDefault="00000000" w:rsidRPr="00000000" w14:paraId="0000004F">
      <w:pPr>
        <w:rPr>
          <w:color w:val="5e5e5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 Next Condensed Regular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